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60" w:lineRule="atLeast"/>
        <w:jc w:val="center"/>
        <w:rPr>
          <w:rFonts w:hint="eastAsia" w:ascii="宋体" w:hAnsi="宋体" w:eastAsia="宋体" w:cs="宋体"/>
          <w:b/>
          <w:b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 w:val="0"/>
          <w:caps w:val="0"/>
          <w:color w:val="000000"/>
          <w:spacing w:val="0"/>
          <w:sz w:val="24"/>
          <w:szCs w:val="24"/>
          <w:shd w:val="clear" w:fill="FFFFFF"/>
        </w:rPr>
        <w:t>BT06 Bluetooth Serial Port communication module</w:t>
      </w:r>
    </w:p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  <w:rPr>
          <w:rFonts w:hint="eastAsia" w:ascii="宋体" w:hAnsi="宋体" w:eastAsia="宋体" w:cs="宋体"/>
          <w:b w:val="0"/>
          <w:bCs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caps w:val="0"/>
          <w:color w:val="000000"/>
          <w:spacing w:val="0"/>
          <w:sz w:val="24"/>
          <w:szCs w:val="24"/>
          <w:shd w:val="clear" w:fill="FFFFFF"/>
        </w:rPr>
        <w:t>AT order set</w:t>
      </w:r>
    </w:p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  <w:rPr>
          <w:rFonts w:hint="eastAsia" w:ascii="宋体" w:hAnsi="宋体" w:eastAsia="宋体" w:cs="宋体"/>
          <w:b w:val="0"/>
          <w:bCs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caps w:val="0"/>
          <w:color w:val="000000"/>
          <w:spacing w:val="0"/>
          <w:sz w:val="24"/>
          <w:szCs w:val="24"/>
          <w:shd w:val="clear" w:fill="FFFFFF"/>
        </w:rPr>
        <w:t>Users can communicate via serial ports and BT06 Bluetooth, using Tx, Rx two signal lines with 1200,2400,4800,9600,14400,19200,38400,57600,115200,230400,460800 and 921600bps.The serial port default port rate was 9,600 b p s.</w:t>
      </w:r>
    </w:p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  <w:rPr>
          <w:rFonts w:hint="default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</w:rPr>
        <w:t>. physical characteristics:</w:t>
      </w:r>
      <w:bookmarkStart w:id="0" w:name="_GoBack"/>
      <w:bookmarkEnd w:id="0"/>
    </w:p>
    <w:tbl>
      <w:tblPr>
        <w:tblW w:w="8551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80"/>
        <w:gridCol w:w="50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</w:trPr>
        <w:tc>
          <w:tcPr>
            <w:tcW w:w="3480" w:type="dxa"/>
            <w:tcBorders>
              <w:top w:val="single" w:color="221F1F" w:sz="8" w:space="0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Operating Frequency Band </w:t>
            </w:r>
          </w:p>
        </w:tc>
        <w:tc>
          <w:tcPr>
            <w:tcW w:w="5071" w:type="dxa"/>
            <w:tcBorders>
              <w:top w:val="single" w:color="221F1F" w:sz="8" w:space="0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2.4GHz -2.48GHz unlicensed ISM band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348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Bluetooth Specification </w:t>
            </w:r>
          </w:p>
        </w:tc>
        <w:tc>
          <w:tcPr>
            <w:tcW w:w="5071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V2.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1</w:t>
            </w: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+EDR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348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Output Power Class </w:t>
            </w:r>
          </w:p>
        </w:tc>
        <w:tc>
          <w:tcPr>
            <w:tcW w:w="5071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Class 2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348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Operating Voltage </w:t>
            </w:r>
          </w:p>
        </w:tc>
        <w:tc>
          <w:tcPr>
            <w:tcW w:w="5071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3.3V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" w:hRule="atLeast"/>
        </w:trPr>
        <w:tc>
          <w:tcPr>
            <w:tcW w:w="348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Host Interface </w:t>
            </w:r>
          </w:p>
        </w:tc>
        <w:tc>
          <w:tcPr>
            <w:tcW w:w="5071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UART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348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Dimension </w:t>
            </w:r>
          </w:p>
        </w:tc>
        <w:tc>
          <w:tcPr>
            <w:tcW w:w="5071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80" w:afterAutospacing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7</w:t>
            </w: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mm (L) x 13 (W) mm x 2mm (H)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</w:pPr>
      <w:r>
        <w:rPr>
          <w:rFonts w:hint="eastAsia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</w:rPr>
        <w:t>. Electrical characteristics:</w:t>
      </w:r>
    </w:p>
    <w:tbl>
      <w:tblPr>
        <w:tblW w:w="852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20"/>
        <w:gridCol w:w="1620"/>
        <w:gridCol w:w="1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20" w:type="dxa"/>
            <w:gridSpan w:val="3"/>
            <w:tcBorders>
              <w:top w:val="single" w:color="221F1F" w:sz="8" w:space="0"/>
              <w:left w:val="single" w:color="221F1F" w:sz="8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b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Absolute Maximum Ratings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b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Rating </w:t>
            </w:r>
          </w:p>
        </w:tc>
        <w:tc>
          <w:tcPr>
            <w:tcW w:w="16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620"/>
            </w:pPr>
            <w:r>
              <w:rPr>
                <w:rFonts w:hint="default" w:ascii="Times New Roman" w:hAnsi="Times New Roman" w:cs="Times New Roman"/>
                <w:b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Min </w:t>
            </w:r>
          </w:p>
        </w:tc>
        <w:tc>
          <w:tcPr>
            <w:tcW w:w="15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80"/>
            </w:pPr>
            <w:r>
              <w:rPr>
                <w:rFonts w:hint="default" w:ascii="Times New Roman" w:hAnsi="Times New Roman" w:cs="Times New Roman"/>
                <w:b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Max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Storage temperature </w:t>
            </w:r>
          </w:p>
        </w:tc>
        <w:tc>
          <w:tcPr>
            <w:tcW w:w="16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6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-40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℃ </w:t>
            </w:r>
          </w:p>
        </w:tc>
        <w:tc>
          <w:tcPr>
            <w:tcW w:w="15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6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+150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℃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Supply voltage: VBAT </w:t>
            </w:r>
          </w:p>
        </w:tc>
        <w:tc>
          <w:tcPr>
            <w:tcW w:w="16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6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-0.4V </w:t>
            </w:r>
          </w:p>
        </w:tc>
        <w:tc>
          <w:tcPr>
            <w:tcW w:w="15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6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5.6V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single" w:color="221F1F" w:sz="6" w:space="0"/>
              <w:left w:val="single" w:color="221F1F" w:sz="8" w:space="0"/>
              <w:bottom w:val="single" w:color="221F1F" w:sz="8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Other terminal voltages </w:t>
            </w:r>
          </w:p>
        </w:tc>
        <w:tc>
          <w:tcPr>
            <w:tcW w:w="1620" w:type="dxa"/>
            <w:tcBorders>
              <w:top w:val="single" w:color="221F1F" w:sz="6" w:space="0"/>
              <w:left w:val="single" w:color="221F1F" w:sz="6" w:space="0"/>
              <w:bottom w:val="single" w:color="221F1F" w:sz="8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36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VSS-0.4V </w:t>
            </w:r>
          </w:p>
        </w:tc>
        <w:tc>
          <w:tcPr>
            <w:tcW w:w="1580" w:type="dxa"/>
            <w:tcBorders>
              <w:top w:val="single" w:color="221F1F" w:sz="6" w:space="0"/>
              <w:left w:val="single" w:color="221F1F" w:sz="6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280"/>
            </w:pPr>
            <w:r>
              <w:rPr>
                <w:rFonts w:hint="default" w:ascii="Times New Roman" w:hAnsi="Times New Roman" w:cs="Times New Roman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 VDD+0.4V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</w:pPr>
      <w:r>
        <w:rPr>
          <w:rFonts w:hint="eastAsia" w:ascii="宋体" w:hAnsi="宋体" w:eastAsia="宋体" w:cs="宋体"/>
          <w:b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tbl>
      <w:tblPr>
        <w:tblW w:w="852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20"/>
        <w:gridCol w:w="1620"/>
        <w:gridCol w:w="1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20" w:type="dxa"/>
            <w:gridSpan w:val="3"/>
            <w:tcBorders>
              <w:top w:val="single" w:color="221F1F" w:sz="8" w:space="0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Recommended Operating Conditions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Operating Condition </w:t>
            </w:r>
          </w:p>
        </w:tc>
        <w:tc>
          <w:tcPr>
            <w:tcW w:w="1620" w:type="dxa"/>
            <w:tcBorders>
              <w:top w:val="single" w:color="221F1F" w:sz="8" w:space="0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620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Min </w:t>
            </w:r>
          </w:p>
        </w:tc>
        <w:tc>
          <w:tcPr>
            <w:tcW w:w="1580" w:type="dxa"/>
            <w:tcBorders>
              <w:top w:val="single" w:color="221F1F" w:sz="8" w:space="0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80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Max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Operating temperature range 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6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-40</w:t>
            </w:r>
            <w:r>
              <w:rPr>
                <w:rFonts w:hint="eastAsia" w:ascii="宋体" w:hAnsi="宋体" w:eastAsia="宋体" w:cs="宋体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℃ 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6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+150</w:t>
            </w:r>
            <w:r>
              <w:rPr>
                <w:rFonts w:hint="eastAsia" w:ascii="宋体" w:hAnsi="宋体" w:eastAsia="宋体" w:cs="宋体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℃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Guaranteed RF performance range</w:t>
            </w: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  <w:vertAlign w:val="superscript"/>
              </w:rPr>
              <w:t>(a) 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6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-40</w:t>
            </w:r>
            <w:r>
              <w:rPr>
                <w:rFonts w:hint="eastAsia" w:ascii="宋体" w:hAnsi="宋体" w:eastAsia="宋体" w:cs="宋体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℃ 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6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+150</w:t>
            </w:r>
            <w:r>
              <w:rPr>
                <w:rFonts w:hint="eastAsia" w:ascii="宋体" w:hAnsi="宋体" w:eastAsia="宋体" w:cs="宋体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℃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20" w:type="dxa"/>
            <w:tcBorders>
              <w:top w:val="nil"/>
              <w:left w:val="single" w:color="221F1F" w:sz="8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Supply voltage: VBAT 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601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2.2V 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4.2V</w:t>
            </w: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  <w:vertAlign w:val="superscript"/>
              </w:rPr>
              <w:t>(b)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</w:pPr>
      <w:r>
        <w:rPr>
          <w:rFonts w:hint="eastAsia" w:ascii="宋体" w:hAnsi="宋体" w:eastAsia="宋体" w:cs="宋体"/>
          <w:b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360" w:lineRule="atLeast"/>
        <w:jc w:val="left"/>
      </w:pPr>
      <w:r>
        <w:rPr>
          <w:rFonts w:hint="eastAsia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</w:rPr>
        <w:t xml:space="preserve">. </w:t>
      </w:r>
      <w:r>
        <w:rPr>
          <w:rFonts w:hint="eastAsia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P</w:t>
      </w:r>
      <w:r>
        <w:rPr>
          <w:rFonts w:hint="default" w:ascii="Times New Roman" w:hAnsi="Times New Roman" w:cs="Times New Roman"/>
          <w:b/>
          <w:caps w:val="0"/>
          <w:color w:val="000000"/>
          <w:spacing w:val="0"/>
          <w:sz w:val="28"/>
          <w:szCs w:val="28"/>
          <w:shd w:val="clear" w:fill="FFFFFF"/>
        </w:rPr>
        <w:t>ower dissipation:</w:t>
      </w:r>
    </w:p>
    <w:tbl>
      <w:tblPr>
        <w:tblW w:w="8520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38"/>
        <w:gridCol w:w="1953"/>
        <w:gridCol w:w="1978"/>
        <w:gridCol w:w="1100"/>
        <w:gridCol w:w="11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8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108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Operation Mode </w:t>
            </w:r>
          </w:p>
        </w:tc>
        <w:tc>
          <w:tcPr>
            <w:tcW w:w="1800" w:type="dxa"/>
            <w:tcBorders>
              <w:top w:val="single" w:color="221F1F" w:sz="8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108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Connection</w:t>
            </w:r>
            <w:r>
              <w:rPr>
                <w:rFonts w:hint="eastAsia" w:ascii="宋体" w:hAnsi="宋体" w:eastAsia="宋体" w:cs="宋体"/>
                <w:b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 </w:t>
            </w: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Type </w:t>
            </w:r>
          </w:p>
        </w:tc>
        <w:tc>
          <w:tcPr>
            <w:tcW w:w="1980" w:type="dxa"/>
            <w:tcBorders>
              <w:top w:val="single" w:color="221F1F" w:sz="8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80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UART Rate(kbps) </w:t>
            </w:r>
          </w:p>
        </w:tc>
        <w:tc>
          <w:tcPr>
            <w:tcW w:w="1180" w:type="dxa"/>
            <w:tcBorders>
              <w:top w:val="single" w:color="221F1F" w:sz="8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Average</w:t>
            </w:r>
          </w:p>
        </w:tc>
        <w:tc>
          <w:tcPr>
            <w:tcW w:w="1220" w:type="dxa"/>
            <w:tcBorders>
              <w:top w:val="single" w:color="221F1F" w:sz="8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00"/>
            </w:pPr>
            <w:r>
              <w:rPr>
                <w:rFonts w:hint="default" w:ascii="Times New Roman" w:hAnsi="Times New Roman" w:cs="Times New Roman"/>
                <w:b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Unit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11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Page scan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72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-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8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115.2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0.42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11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ACL No traffic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2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Master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8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115.2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4.60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11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ACL With file transfer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2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Master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8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115.2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10.3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ACL 1.28s sniff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2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Master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38.4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0.37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ACL 1.28s sniff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8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Slave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38.4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0.42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SCO HV3 30ms sniff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2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Master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38.4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19.8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SCO HV3 30ms sniff 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8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Slave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38.4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19.0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6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mA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40" w:type="dxa"/>
            <w:tcBorders>
              <w:top w:val="single" w:color="221F1F" w:sz="6" w:space="0"/>
              <w:left w:val="single" w:color="221F1F" w:sz="8" w:space="0"/>
              <w:bottom w:val="single" w:color="221F1F" w:sz="8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10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Standby Host connection</w:t>
            </w:r>
          </w:p>
        </w:tc>
        <w:tc>
          <w:tcPr>
            <w:tcW w:w="1800" w:type="dxa"/>
            <w:tcBorders>
              <w:top w:val="single" w:color="221F1F" w:sz="6" w:space="0"/>
              <w:left w:val="single" w:color="221F1F" w:sz="6" w:space="0"/>
              <w:bottom w:val="single" w:color="221F1F" w:sz="8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68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- </w:t>
            </w:r>
          </w:p>
        </w:tc>
        <w:tc>
          <w:tcPr>
            <w:tcW w:w="1980" w:type="dxa"/>
            <w:tcBorders>
              <w:top w:val="single" w:color="221F1F" w:sz="6" w:space="0"/>
              <w:left w:val="single" w:color="221F1F" w:sz="6" w:space="0"/>
              <w:bottom w:val="single" w:color="221F1F" w:sz="8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54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 38.4 </w:t>
            </w:r>
          </w:p>
        </w:tc>
        <w:tc>
          <w:tcPr>
            <w:tcW w:w="1180" w:type="dxa"/>
            <w:tcBorders>
              <w:top w:val="single" w:color="221F1F" w:sz="6" w:space="0"/>
              <w:left w:val="single" w:color="221F1F" w:sz="6" w:space="0"/>
              <w:bottom w:val="single" w:color="221F1F" w:sz="8" w:space="0"/>
              <w:right w:val="single" w:color="221F1F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bdr w:val="none" w:color="auto" w:sz="0" w:space="0"/>
                <w:shd w:val="clear" w:fill="FFFFFF"/>
              </w:rPr>
              <w:t>40</w:t>
            </w:r>
          </w:p>
        </w:tc>
        <w:tc>
          <w:tcPr>
            <w:tcW w:w="1220" w:type="dxa"/>
            <w:tcBorders>
              <w:top w:val="single" w:color="221F1F" w:sz="6" w:space="0"/>
              <w:left w:val="single" w:color="221F1F" w:sz="6" w:space="0"/>
              <w:bottom w:val="single" w:color="221F1F" w:sz="8" w:space="0"/>
              <w:right w:val="single" w:color="221F1F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460"/>
            </w:pPr>
            <w:r>
              <w:rPr>
                <w:rFonts w:hint="default" w:ascii="Times New Roman" w:hAnsi="Times New Roman" w:cs="Times New Roman"/>
                <w:caps w:val="0"/>
                <w:color w:val="221F1F"/>
                <w:spacing w:val="0"/>
                <w:sz w:val="22"/>
                <w:szCs w:val="22"/>
                <w:shd w:val="clear" w:fill="FFFFFF"/>
              </w:rPr>
              <w:t>μA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E617A"/>
    <w:rsid w:val="0E6B0223"/>
    <w:rsid w:val="42BE617A"/>
    <w:rsid w:val="73F2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2021-11-30T06:45:00Z</dcterms:created>
  <dc:creator>白～钦</dc:creator>
  <cp:lastModifiedBy>白～钦</cp:lastModifiedBy>
  <dcterms:modified xsi:type="dcterms:W3CDTF">2021-11-30T06:52:03Z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